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B1" w:rsidRPr="00F60FE5" w:rsidRDefault="006E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 for course</w:t>
      </w:r>
    </w:p>
    <w:p w:rsidR="00640FB1" w:rsidRPr="00F60FE5" w:rsidRDefault="0053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b/>
          <w:bCs/>
          <w:sz w:val="24"/>
          <w:szCs w:val="24"/>
          <w:lang w:val="en-US"/>
        </w:rPr>
        <w:t>GLOBAL MEETINGS AND EXPOSITIONS</w:t>
      </w:r>
    </w:p>
    <w:p w:rsidR="00640FB1" w:rsidRPr="00F60FE5" w:rsidRDefault="006E6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Course code: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Course title in language of instruction: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Course title in Czech: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Course title in English: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E5">
              <w:rPr>
                <w:rFonts w:ascii="Times New Roman" w:hAnsi="Times New Roman" w:cs="Times New Roman"/>
                <w:bCs/>
                <w:sz w:val="24"/>
                <w:szCs w:val="24"/>
              </w:rPr>
              <w:t>Global Meetings and Expositions</w:t>
            </w:r>
          </w:p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Number of ECTS credits allocated: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1B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ECTS credit = </w:t>
            </w:r>
            <w:r w:rsidR="001B1777"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of workload)</w:t>
            </w: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Mode of delivery: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>to</w:t>
            </w: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 xml:space="preserve">face; 2/2  (hours of lectures per week / hours of seminars per week) as </w:t>
            </w:r>
            <w:proofErr w:type="spellStart"/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semestral</w:t>
            </w:r>
            <w:proofErr w:type="spellEnd"/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</w:t>
            </w: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Mode of completion: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course</w:t>
            </w: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Language of instruction: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Level of course and year of study: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</w:t>
            </w: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Semester: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2016</w:t>
            </w: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lecturer(s):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</w:rPr>
              <w:t>Cynthia Vannucci, Ph.D., CHME, CHSP, CMP, CHE</w:t>
            </w: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(examiner, professor, lecturer, supervisor, tutor)</w:t>
            </w: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Prerequisites and co</w:t>
            </w: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noBreakHyphen/>
              <w:t xml:space="preserve">requisites: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Recommended optional </w:t>
            </w:r>
            <w:proofErr w:type="spellStart"/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components: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14398D" w:rsidRPr="00F60FE5" w:rsidTr="0022351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Work placement: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4398D" w:rsidRPr="00F60FE5" w:rsidRDefault="0014398D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</w:tbl>
    <w:p w:rsidR="006E6A5C" w:rsidRPr="00F60FE5" w:rsidRDefault="006E6A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8D" w:rsidRPr="00F60FE5" w:rsidRDefault="0014398D" w:rsidP="001439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Aims of the course: </w:t>
      </w:r>
    </w:p>
    <w:p w:rsidR="0014398D" w:rsidRPr="00F60FE5" w:rsidRDefault="0014398D" w:rsidP="001439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This course will address the organization and production of international corporate business meetings, seminars, incentive trips and customer events using innovative and cost-effective programs that address changing business needs. It will cover a number of international issues including organizing and hosting international events, managing finances internationally, cultural considerations, international contracting, marketing and legalities, exhibiting abroad, traveling overseas, and safety and security.</w:t>
      </w:r>
    </w:p>
    <w:p w:rsidR="0014398D" w:rsidRPr="00F60FE5" w:rsidRDefault="0014398D" w:rsidP="001439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8D" w:rsidRPr="00F60FE5" w:rsidRDefault="0014398D" w:rsidP="001439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outcomes and competences: </w:t>
      </w:r>
    </w:p>
    <w:p w:rsidR="0014398D" w:rsidRPr="00F60FE5" w:rsidRDefault="0014398D" w:rsidP="001439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Upon successful completion of this course, students will: 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Understand the fundamentals of international event and meeting planning.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Develop an international event, budget and understand its elements, including Value Added Tax (VAT) and currency fluctuations.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Identify the basic steps in selecting an overseas site and venue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Understand integrated marketing strategies and integration of marketing/promotion plan.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lastRenderedPageBreak/>
        <w:t>Define and understand the roles of Professional Convention Organizers’ (PCO), CVB’s, suppliers, third party vendors and national tourism bureaus.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Understand the legal (contracting) and ethical responsibilities of an international meeting and event planner.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Identify cultural considerations and address international protocol.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Discuss the unique elements of exhibiting internationally.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Discuss traveling abroad and the safety and security needs.</w:t>
      </w:r>
    </w:p>
    <w:p w:rsidR="0014398D" w:rsidRPr="00F60FE5" w:rsidRDefault="0014398D" w:rsidP="00DC20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Identify international professional associations and resources for planners</w:t>
      </w:r>
    </w:p>
    <w:p w:rsidR="0014398D" w:rsidRPr="00F60FE5" w:rsidRDefault="0014398D" w:rsidP="001439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8D" w:rsidRPr="00F60FE5" w:rsidRDefault="0014398D" w:rsidP="001439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b/>
          <w:sz w:val="24"/>
          <w:szCs w:val="24"/>
          <w:lang w:val="en-US"/>
        </w:rPr>
        <w:t>Course contents: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Review Syllabus, Discuss “Teach to Learn” assignments (lectures: 1, seminars: 0)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Assign Chapters &amp; Presentation Teams, Discuss Excursion schedule of events and objectives (lectures: 1, seminars: 1)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Discuss Final project requirements and objectives, Review portfolio grading rubric (lectures: 1, seminars: 1)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3 – Lecture: Destination Assessment and Destination Selection Criteria, establishing a resource network. Student Presentations, Interactive Activities: Looking closely at hotel and meeting facilities. Quiz (lectures: 1,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4 – Lecture: Organizing and Hosting International Events, Student Presentations, Interactive Activities: Program Content and Policies, Quiz (lectures: 1,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5 – Lecture: Managing Currency and Finances; budgeting, currency strategies and financial planning. Student Presentations, Interactive Activities: Planning Guidelines. Quiz (lectures: 1,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Mark Luxury Hotel Business Site Visit (lectures: 2, seminars: 0)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6 – Lecture: Program Planning and Development; Language considerations and speaker selection. Student Presentations, Interactive Activities: Meeting environment and staging. Quiz (lectures: 1,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7 – Lecture: Cultural Considerations, Developing cultural competence. Student Presentations, Interactive Activities; General language considerations and protocol for international meetings. Quiz (lectures: 1,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American Embassy Business Visit (lectures: 2, seminars: 0)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8 – Lecture: Marketing the Event, Marketing strategies and marketing partners. Student Presentations, Interactive Activities: The key points of putting together a marketing timetable. Quiz (lectures: 1,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9 – Lecture: International Contracts and Legalities, Student Presentations, Interactive Activities: Reviewing the contracts and considering local law enforcement. Quiz (lectures: 1,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Review Portfolio rubric prior to Vienna travel (lectures: 1, seminars: 1)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Four Seasons Business Site Visit (lectures: 2, seminars: 0)</w:t>
      </w:r>
    </w:p>
    <w:p w:rsidR="005F1A08" w:rsidRPr="00F60FE5" w:rsidRDefault="00F60FE5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Hosted d</w:t>
      </w:r>
      <w:bookmarkStart w:id="0" w:name="_GoBack"/>
      <w:bookmarkEnd w:id="0"/>
      <w:r w:rsidR="005F1A08" w:rsidRPr="00F60FE5">
        <w:rPr>
          <w:rFonts w:ascii="Times New Roman" w:hAnsi="Times New Roman" w:cs="Times New Roman"/>
          <w:sz w:val="24"/>
          <w:szCs w:val="24"/>
          <w:lang w:val="en-US"/>
        </w:rPr>
        <w:t>inner at hotel and PCO Presentation: Marketing the meeting for an international audience (lectures: 2, seminars: 0)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lastRenderedPageBreak/>
        <w:t>Scheduled tour of Vienna Convention Center and class requirements (lectures: 2, seminars: 0)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11 – Lecture: Exhibiting Abroad, outlining the exhibit prospectus. Student Presentations, Interactive Activities: Planning considerations and what to expect on site. Quiz (lectures: 1,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12 – Lecture: On-Site Operations and meeting logistics, pulling it all off. Student Presentations, Interactive Activities: Media relations and staff meetings. Quiz (lectures: 1,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13 – Lecture: Preparing for Travel Abroad, including passports and visa, shipping materials and getting things through customs. Student Presentations, Interactive Activities: in today’s world, managing travel security. Quiz (lectures: 1, seminars: 1)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Chapter 14 – Lecture: Safety and Security, Student Presentations, Interactive Activities: Risk management analysis and special security issues. Quiz  (lectures: 1, seminars: 1)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Review for Final Exam (lectures: 0, seminars: 2)</w:t>
      </w:r>
    </w:p>
    <w:p w:rsidR="005F1A08" w:rsidRPr="00F60FE5" w:rsidRDefault="005F1A08" w:rsidP="005F1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Portfolio Review and final overview (lectures: 1, seminars: 1)</w:t>
      </w:r>
    </w:p>
    <w:p w:rsidR="0014398D" w:rsidRPr="00F60FE5" w:rsidRDefault="001439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8D" w:rsidRPr="00F60FE5" w:rsidRDefault="0014398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6"/>
        <w:gridCol w:w="3144"/>
      </w:tblGrid>
      <w:tr w:rsidR="0083719B" w:rsidRPr="00F60FE5" w:rsidTr="0022351A"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Learning activities, teaching methods and workload (hours): 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Type of teaching method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Daily attendance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in lectures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h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for lectures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h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Attendance at seminars/workshops/tutorials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h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for seminars/workshops/tutorials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h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of term paper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1B1777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3719B"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of presentation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1B1777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83719B"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for final test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1B1777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3719B"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Visits to businesses and visit write-ups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 h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Pre-departure assignments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 h</w:t>
            </w:r>
          </w:p>
        </w:tc>
      </w:tr>
      <w:tr w:rsidR="0083719B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9B" w:rsidRPr="00F60FE5" w:rsidRDefault="0083719B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182 h</w:t>
            </w:r>
          </w:p>
        </w:tc>
      </w:tr>
    </w:tbl>
    <w:p w:rsidR="0083719B" w:rsidRPr="00F60FE5" w:rsidRDefault="008371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719B" w:rsidRPr="00F60FE5" w:rsidRDefault="0083719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6"/>
        <w:gridCol w:w="3144"/>
      </w:tblGrid>
      <w:tr w:rsidR="00EF56DF" w:rsidRPr="00F60FE5" w:rsidTr="0022351A"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Assessment methods and criteria: </w:t>
            </w:r>
          </w:p>
        </w:tc>
      </w:tr>
      <w:tr w:rsidR="00EF56DF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Requirement type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Daily attendance</w:t>
            </w:r>
          </w:p>
        </w:tc>
      </w:tr>
      <w:tr w:rsidR="00EF56DF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 paper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1B1777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F56DF"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0 %</w:t>
            </w:r>
          </w:p>
        </w:tc>
      </w:tr>
      <w:tr w:rsidR="00EF56DF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1B1777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F56DF"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0 %</w:t>
            </w:r>
          </w:p>
        </w:tc>
      </w:tr>
      <w:tr w:rsidR="00EF56DF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1B1777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F56DF"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0 %</w:t>
            </w:r>
          </w:p>
        </w:tc>
      </w:tr>
      <w:tr w:rsidR="00EF56DF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on seminars, homework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10 %</w:t>
            </w:r>
          </w:p>
        </w:tc>
      </w:tr>
      <w:tr w:rsidR="00EF56DF" w:rsidRPr="00F60FE5" w:rsidTr="0022351A"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100 %</w:t>
            </w:r>
          </w:p>
        </w:tc>
      </w:tr>
    </w:tbl>
    <w:p w:rsidR="0014398D" w:rsidRPr="00F60FE5" w:rsidRDefault="0014398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"/>
        <w:gridCol w:w="3500"/>
        <w:gridCol w:w="5430"/>
      </w:tblGrid>
      <w:tr w:rsidR="00EF56DF" w:rsidRPr="00F60FE5" w:rsidTr="0022351A"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Assessment: </w:t>
            </w:r>
          </w:p>
        </w:tc>
      </w:tr>
      <w:tr w:rsidR="00EF56DF" w:rsidRPr="00F60FE5" w:rsidTr="0022351A">
        <w:trPr>
          <w:gridAfter w:val="1"/>
          <w:wAfter w:w="5430" w:type="dxa"/>
        </w:trPr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Graded courses</w:t>
            </w:r>
          </w:p>
        </w:tc>
      </w:tr>
      <w:tr w:rsidR="00EF56DF" w:rsidRPr="00F60FE5" w:rsidTr="0022351A">
        <w:trPr>
          <w:gridAfter w:val="1"/>
          <w:wAfter w:w="5430" w:type="dxa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Excellent (90 </w:t>
            </w: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 xml:space="preserve"> 100%)</w:t>
            </w:r>
          </w:p>
        </w:tc>
      </w:tr>
      <w:tr w:rsidR="00EF56DF" w:rsidRPr="00F60FE5" w:rsidTr="0022351A">
        <w:trPr>
          <w:gridAfter w:val="1"/>
          <w:wAfter w:w="5430" w:type="dxa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Very good (75 </w:t>
            </w: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 xml:space="preserve"> 89%)</w:t>
            </w:r>
          </w:p>
        </w:tc>
      </w:tr>
      <w:tr w:rsidR="00EF56DF" w:rsidRPr="00F60FE5" w:rsidTr="0022351A">
        <w:trPr>
          <w:gridAfter w:val="1"/>
          <w:wAfter w:w="5430" w:type="dxa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(60 </w:t>
            </w: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 xml:space="preserve"> 74%)</w:t>
            </w:r>
          </w:p>
        </w:tc>
      </w:tr>
      <w:tr w:rsidR="00EF56DF" w:rsidRPr="00F60FE5" w:rsidTr="0022351A">
        <w:trPr>
          <w:gridAfter w:val="1"/>
          <w:wAfter w:w="5430" w:type="dxa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Insufficient (0 </w:t>
            </w: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 xml:space="preserve"> 59%)</w:t>
            </w:r>
          </w:p>
        </w:tc>
      </w:tr>
    </w:tbl>
    <w:p w:rsidR="0014398D" w:rsidRPr="00F60FE5" w:rsidRDefault="0014398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8251"/>
      </w:tblGrid>
      <w:tr w:rsidR="00EF56DF" w:rsidRPr="00F60FE5" w:rsidTr="0022351A"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Ungraded courses</w:t>
            </w:r>
          </w:p>
        </w:tc>
      </w:tr>
      <w:tr w:rsidR="00EF56DF" w:rsidRPr="00F60FE5" w:rsidTr="0022351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</w:tr>
      <w:tr w:rsidR="00EF56DF" w:rsidRPr="00F60FE5" w:rsidTr="0022351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DF" w:rsidRPr="00F60FE5" w:rsidRDefault="00EF56DF" w:rsidP="00223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Passed</w:t>
            </w:r>
          </w:p>
        </w:tc>
      </w:tr>
    </w:tbl>
    <w:p w:rsidR="0014398D" w:rsidRPr="00F60FE5" w:rsidRDefault="001439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56DF" w:rsidRPr="00F60FE5" w:rsidRDefault="00EF56DF" w:rsidP="00EF56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 requirements and details: </w:t>
      </w:r>
    </w:p>
    <w:p w:rsidR="00EF56DF" w:rsidRPr="00F60FE5" w:rsidRDefault="008D3039" w:rsidP="008D30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There will be a lecture and interactive activity each class session. </w:t>
      </w:r>
      <w:proofErr w:type="gramStart"/>
      <w:r w:rsidRPr="00F60FE5">
        <w:rPr>
          <w:rFonts w:ascii="Times New Roman" w:hAnsi="Times New Roman" w:cs="Times New Roman"/>
          <w:sz w:val="24"/>
          <w:szCs w:val="24"/>
          <w:lang w:val="en-US"/>
        </w:rPr>
        <w:t>Student presentations over chapter reading.</w:t>
      </w:r>
      <w:proofErr w:type="gramEnd"/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60FE5">
        <w:rPr>
          <w:rFonts w:ascii="Times New Roman" w:hAnsi="Times New Roman" w:cs="Times New Roman"/>
          <w:sz w:val="24"/>
          <w:szCs w:val="24"/>
          <w:lang w:val="en-US"/>
        </w:rPr>
        <w:t>Group quiz over each chapter.</w:t>
      </w:r>
      <w:proofErr w:type="gramEnd"/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60FE5">
        <w:rPr>
          <w:rFonts w:ascii="Times New Roman" w:hAnsi="Times New Roman" w:cs="Times New Roman"/>
          <w:sz w:val="24"/>
          <w:szCs w:val="24"/>
          <w:lang w:val="en-US"/>
        </w:rPr>
        <w:t>Individual portfolio research based on Vienna Case study.</w:t>
      </w:r>
      <w:proofErr w:type="gramEnd"/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 Internet research may be needed for this class.</w:t>
      </w:r>
    </w:p>
    <w:p w:rsidR="008D3039" w:rsidRPr="00F60FE5" w:rsidRDefault="008D3039" w:rsidP="008D303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u w:val="single"/>
          <w:lang w:val="en-US"/>
        </w:rPr>
        <w:t>Requirements for written work for Portfolio:</w:t>
      </w:r>
    </w:p>
    <w:p w:rsidR="008D3039" w:rsidRPr="00F60FE5" w:rsidRDefault="008D3039" w:rsidP="008D30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You are the meeting planner for the North American Society of Schnitzel Lovers (HASSL), a regional arm of the ISSL.  A delegation of 100 US members and guests will be attending the congress in Vienna and you are charged with the organization of their activities during the conference.  Specifically, you must:</w:t>
      </w:r>
    </w:p>
    <w:p w:rsidR="008D3039" w:rsidRPr="00F60FE5" w:rsidRDefault="008D3039" w:rsidP="008D3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Identify a suitable hotel in Vienna for the US delegation.</w:t>
      </w:r>
    </w:p>
    <w:p w:rsidR="008D3039" w:rsidRPr="00F60FE5" w:rsidRDefault="008D3039" w:rsidP="008D3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Organize a welcome reception and dinner at the hotel for the US delegation.</w:t>
      </w:r>
    </w:p>
    <w:p w:rsidR="008D3039" w:rsidRPr="00F60FE5" w:rsidRDefault="008D3039" w:rsidP="008D3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Organize a full day business meeting for the 60 US member delegates on the day before the congress begins.</w:t>
      </w:r>
    </w:p>
    <w:p w:rsidR="008D3039" w:rsidRPr="00F60FE5" w:rsidRDefault="008D3039" w:rsidP="008D3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Choose a location, either in the hotel or somewhere off site and organize a gala evening function for the 100 US delegates and their guests, PLUSs 50 VIP invitees from the other regional delegations (Europe, Asia-Pacific, Latin America, Middle East/Africa) – Total: 150 participants.  This function must follow the overall theme of the International Congress – “</w:t>
      </w:r>
      <w:proofErr w:type="spellStart"/>
      <w:r w:rsidRPr="00F60FE5">
        <w:rPr>
          <w:rFonts w:ascii="Times New Roman" w:hAnsi="Times New Roman" w:cs="Times New Roman"/>
          <w:sz w:val="24"/>
          <w:szCs w:val="24"/>
          <w:lang w:val="en-US"/>
        </w:rPr>
        <w:t>Wienerschnitzel</w:t>
      </w:r>
      <w:proofErr w:type="spellEnd"/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 Wonderland” and include the following:</w:t>
      </w:r>
    </w:p>
    <w:p w:rsidR="008D3039" w:rsidRPr="00F60FE5" w:rsidRDefault="008D3039" w:rsidP="008D30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Cocktail Reception</w:t>
      </w:r>
    </w:p>
    <w:p w:rsidR="008D3039" w:rsidRPr="00F60FE5" w:rsidRDefault="008D3039" w:rsidP="008D30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Dinner</w:t>
      </w:r>
    </w:p>
    <w:p w:rsidR="008D3039" w:rsidRPr="00F60FE5" w:rsidRDefault="008D3039" w:rsidP="008D30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Music/Entertainment</w:t>
      </w:r>
    </w:p>
    <w:p w:rsidR="008D3039" w:rsidRPr="00F60FE5" w:rsidRDefault="008D3039" w:rsidP="008D30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The full case study for this event will be distributed in class.</w:t>
      </w:r>
    </w:p>
    <w:p w:rsidR="008D3039" w:rsidRPr="00F60FE5" w:rsidRDefault="008D3039" w:rsidP="00EF56D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6DF" w:rsidRPr="00F60FE5" w:rsidRDefault="00EF56DF" w:rsidP="00EF56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Reading: </w:t>
      </w:r>
    </w:p>
    <w:p w:rsidR="00EF56DF" w:rsidRPr="00F60FE5" w:rsidRDefault="005F1A08" w:rsidP="00EF5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RQ</w:t>
      </w:r>
      <w:r w:rsidR="00EF56DF" w:rsidRPr="00F60FE5">
        <w:rPr>
          <w:rFonts w:ascii="Times New Roman" w:hAnsi="Times New Roman" w:cs="Times New Roman"/>
          <w:sz w:val="24"/>
          <w:szCs w:val="24"/>
          <w:lang w:val="en-US"/>
        </w:rPr>
        <w:t>: Global Meetings and Exhibitions by Carol Krugman, CMP,</w:t>
      </w:r>
      <w:r w:rsidR="007418E8"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6DF" w:rsidRPr="00F60FE5">
        <w:rPr>
          <w:rFonts w:ascii="Times New Roman" w:hAnsi="Times New Roman" w:cs="Times New Roman"/>
          <w:sz w:val="24"/>
          <w:szCs w:val="24"/>
          <w:lang w:val="en-US"/>
        </w:rPr>
        <w:t>CMM and Rudy R. Write, CMP, ISBN: 9780471699408 or 0471-69940-3</w:t>
      </w:r>
    </w:p>
    <w:p w:rsidR="00EF56DF" w:rsidRPr="00F60FE5" w:rsidRDefault="002B63DC" w:rsidP="00EF5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RQ: </w:t>
      </w:r>
      <w:r w:rsidR="005F1A08" w:rsidRPr="00F60FE5">
        <w:rPr>
          <w:rFonts w:ascii="Times New Roman" w:hAnsi="Times New Roman" w:cs="Times New Roman"/>
          <w:sz w:val="24"/>
          <w:szCs w:val="24"/>
          <w:lang w:val="en-US"/>
        </w:rPr>
        <w:t>Carey, Tony, CMM, ed., Professional Meeting Management – A European Handbook, Meeting Professionals International</w:t>
      </w:r>
    </w:p>
    <w:p w:rsidR="005F1A08" w:rsidRPr="00F60FE5" w:rsidRDefault="002B63DC" w:rsidP="00EF5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RQ: </w:t>
      </w:r>
      <w:r w:rsidR="005F1A08" w:rsidRPr="00F60FE5">
        <w:rPr>
          <w:rFonts w:ascii="Times New Roman" w:hAnsi="Times New Roman" w:cs="Times New Roman"/>
          <w:sz w:val="24"/>
          <w:szCs w:val="24"/>
          <w:lang w:val="en-US"/>
        </w:rPr>
        <w:t>Wright, Rudy R., CMP, The Meeting Spectrum: An Advanced Guide for Meeting Professionals, San Diego, CA: Rockwood Enterprises 2005</w:t>
      </w:r>
    </w:p>
    <w:p w:rsidR="005F1A08" w:rsidRPr="00F60FE5" w:rsidRDefault="002B63DC" w:rsidP="00EF5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RE: </w:t>
      </w:r>
      <w:r w:rsidR="005F1A08" w:rsidRPr="00F60FE5">
        <w:rPr>
          <w:rFonts w:ascii="Times New Roman" w:hAnsi="Times New Roman" w:cs="Times New Roman"/>
          <w:sz w:val="24"/>
          <w:szCs w:val="24"/>
          <w:lang w:val="en-US"/>
        </w:rPr>
        <w:t>The Convention Industry Council Manual, 7</w:t>
      </w:r>
      <w:r w:rsidR="005F1A08" w:rsidRPr="00F60F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F1A08"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 ed., Convention Industry Council, Fairfax, VA, 2004</w:t>
      </w:r>
    </w:p>
    <w:p w:rsidR="005F1A08" w:rsidRPr="00F60FE5" w:rsidRDefault="002B63DC" w:rsidP="00EF5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RE: </w:t>
      </w:r>
      <w:r w:rsidR="005F1A08"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Professional Meeting Management, Professional </w:t>
      </w:r>
      <w:r w:rsidR="007418E8" w:rsidRPr="00F60FE5">
        <w:rPr>
          <w:rFonts w:ascii="Times New Roman" w:hAnsi="Times New Roman" w:cs="Times New Roman"/>
          <w:sz w:val="24"/>
          <w:szCs w:val="24"/>
          <w:lang w:val="en-US"/>
        </w:rPr>
        <w:t>Convention</w:t>
      </w:r>
      <w:r w:rsidR="005F1A08"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 Management Association, Chicago, 2003</w:t>
      </w:r>
    </w:p>
    <w:p w:rsidR="007418E8" w:rsidRPr="00F60FE5" w:rsidRDefault="002B63DC" w:rsidP="00EF5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RQ: </w:t>
      </w:r>
      <w:proofErr w:type="spellStart"/>
      <w:r w:rsidR="007418E8" w:rsidRPr="00F60FE5">
        <w:rPr>
          <w:rFonts w:ascii="Times New Roman" w:hAnsi="Times New Roman" w:cs="Times New Roman"/>
          <w:sz w:val="24"/>
          <w:szCs w:val="24"/>
          <w:lang w:val="en-US"/>
        </w:rPr>
        <w:t>Schaumann</w:t>
      </w:r>
      <w:proofErr w:type="spellEnd"/>
      <w:r w:rsidR="007418E8"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, Pat, CMP, CSEP, DMCP, </w:t>
      </w:r>
      <w:proofErr w:type="gramStart"/>
      <w:r w:rsidR="007418E8" w:rsidRPr="00F60FE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418E8"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 Guide to Successful Destination Management, John Wiley &amp; Sons, New York, 2005</w:t>
      </w:r>
    </w:p>
    <w:p w:rsidR="007418E8" w:rsidRPr="00F60FE5" w:rsidRDefault="002B63DC" w:rsidP="00EF5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 xml:space="preserve">RQ: </w:t>
      </w:r>
      <w:proofErr w:type="spellStart"/>
      <w:r w:rsidR="007418E8" w:rsidRPr="00F60FE5">
        <w:rPr>
          <w:rFonts w:ascii="Times New Roman" w:hAnsi="Times New Roman" w:cs="Times New Roman"/>
          <w:sz w:val="24"/>
          <w:szCs w:val="24"/>
          <w:lang w:val="en-US"/>
        </w:rPr>
        <w:t>Pachter</w:t>
      </w:r>
      <w:proofErr w:type="spellEnd"/>
      <w:r w:rsidR="007418E8" w:rsidRPr="00F60FE5">
        <w:rPr>
          <w:rFonts w:ascii="Times New Roman" w:hAnsi="Times New Roman" w:cs="Times New Roman"/>
          <w:sz w:val="24"/>
          <w:szCs w:val="24"/>
          <w:lang w:val="en-US"/>
        </w:rPr>
        <w:t>, Barbara and Marjorie Brody, Prentice-Hall Complete Business Etiquette Handbook, Prentice-Hall, Englewood Cliffs, NJ, 1995</w:t>
      </w:r>
    </w:p>
    <w:p w:rsidR="0014398D" w:rsidRPr="00F60FE5" w:rsidRDefault="00EF56DF" w:rsidP="00EF5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FE5">
        <w:rPr>
          <w:rFonts w:ascii="Times New Roman" w:hAnsi="Times New Roman" w:cs="Times New Roman"/>
          <w:sz w:val="24"/>
          <w:szCs w:val="24"/>
          <w:lang w:val="en-US"/>
        </w:rPr>
        <w:t>RQ</w:t>
      </w:r>
      <w:r w:rsidRPr="00F60FE5">
        <w:rPr>
          <w:rFonts w:ascii="Times New Roman" w:hAnsi="Times New Roman" w:cs="Times New Roman"/>
          <w:sz w:val="24"/>
          <w:szCs w:val="24"/>
          <w:lang w:val="en-US"/>
        </w:rPr>
        <w:tab/>
        <w:t>required</w:t>
      </w:r>
      <w:r w:rsidR="005F1A08" w:rsidRPr="00F60FE5">
        <w:rPr>
          <w:rFonts w:ascii="Times New Roman" w:hAnsi="Times New Roman" w:cs="Times New Roman"/>
          <w:sz w:val="24"/>
          <w:szCs w:val="24"/>
          <w:lang w:val="en-US"/>
        </w:rPr>
        <w:br/>
        <w:t>RE</w:t>
      </w:r>
      <w:r w:rsidR="005F1A08" w:rsidRPr="00F60FE5">
        <w:rPr>
          <w:rFonts w:ascii="Times New Roman" w:hAnsi="Times New Roman" w:cs="Times New Roman"/>
          <w:sz w:val="24"/>
          <w:szCs w:val="24"/>
          <w:lang w:val="en-US"/>
        </w:rPr>
        <w:tab/>
        <w:t>recommended</w:t>
      </w:r>
    </w:p>
    <w:p w:rsidR="00EF56DF" w:rsidRPr="00F60FE5" w:rsidRDefault="00EF56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56DF" w:rsidRPr="00F60FE5" w:rsidRDefault="00EF56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398D" w:rsidRPr="00F60FE5" w:rsidRDefault="0014398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4398D" w:rsidRPr="00F60F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FE"/>
    <w:multiLevelType w:val="hybridMultilevel"/>
    <w:tmpl w:val="1736C012"/>
    <w:lvl w:ilvl="0" w:tplc="2EAAB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C5B"/>
    <w:multiLevelType w:val="multilevel"/>
    <w:tmpl w:val="DF52F07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2EA40542"/>
    <w:multiLevelType w:val="hybridMultilevel"/>
    <w:tmpl w:val="EF28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E066F6"/>
    <w:multiLevelType w:val="hybridMultilevel"/>
    <w:tmpl w:val="591C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664F"/>
    <w:multiLevelType w:val="hybridMultilevel"/>
    <w:tmpl w:val="EDB25290"/>
    <w:lvl w:ilvl="0" w:tplc="32BE037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54F09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56792524"/>
    <w:multiLevelType w:val="hybridMultilevel"/>
    <w:tmpl w:val="F8B6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01CA"/>
    <w:multiLevelType w:val="hybridMultilevel"/>
    <w:tmpl w:val="E13E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3583"/>
    <w:multiLevelType w:val="hybridMultilevel"/>
    <w:tmpl w:val="1DF46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A47BC"/>
    <w:multiLevelType w:val="hybridMultilevel"/>
    <w:tmpl w:val="951CE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3"/>
    <w:rsid w:val="000D3696"/>
    <w:rsid w:val="0014398D"/>
    <w:rsid w:val="001969D2"/>
    <w:rsid w:val="001B1777"/>
    <w:rsid w:val="002B63DC"/>
    <w:rsid w:val="00346217"/>
    <w:rsid w:val="00361CAE"/>
    <w:rsid w:val="00463679"/>
    <w:rsid w:val="00536C58"/>
    <w:rsid w:val="005F1A08"/>
    <w:rsid w:val="00640FB1"/>
    <w:rsid w:val="006E6A5C"/>
    <w:rsid w:val="00714EFA"/>
    <w:rsid w:val="007418E8"/>
    <w:rsid w:val="0083719B"/>
    <w:rsid w:val="008D3039"/>
    <w:rsid w:val="009A3D11"/>
    <w:rsid w:val="00A60F6C"/>
    <w:rsid w:val="00CE6883"/>
    <w:rsid w:val="00DC20E3"/>
    <w:rsid w:val="00EF56DF"/>
    <w:rsid w:val="00F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6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36C58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536C58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36C58"/>
    <w:rPr>
      <w:rFonts w:ascii="Consolas" w:eastAsia="Times New Roman" w:hAnsi="Consolas" w:cs="Consolas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0D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6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36C58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536C58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36C58"/>
    <w:rPr>
      <w:rFonts w:ascii="Consolas" w:eastAsia="Times New Roman" w:hAnsi="Consolas" w:cs="Consolas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0D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Export dokumentu</vt:lpstr>
      <vt:lpstr>Export dokumentu</vt:lpstr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dokumentu</dc:title>
  <dc:creator>Jiří Zeman</dc:creator>
  <dc:description>written by /uis/web/auth/katalog/syllabus.pl [Perl RTF::Writer v1.11]</dc:description>
  <cp:lastModifiedBy>d</cp:lastModifiedBy>
  <cp:revision>14</cp:revision>
  <dcterms:created xsi:type="dcterms:W3CDTF">2015-12-23T08:39:00Z</dcterms:created>
  <dcterms:modified xsi:type="dcterms:W3CDTF">2015-12-28T10:00:00Z</dcterms:modified>
</cp:coreProperties>
</file>